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2C8" w14:textId="77777777" w:rsidR="001F7440" w:rsidRDefault="00AA32FD">
      <w:pPr>
        <w:spacing w:after="200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AL MINISTERIO</w:t>
      </w:r>
      <w:r>
        <w:rPr>
          <w:rFonts w:ascii="Montserrat" w:eastAsia="Montserrat" w:hAnsi="Montserrat" w:cs="Montserrat"/>
          <w:b/>
          <w:sz w:val="28"/>
          <w:szCs w:val="28"/>
        </w:rPr>
        <w:br/>
        <w:t>PARA LA TRANSICIÓN ECOLÓGICA Y EL RETO DEMOGRÁFICO</w:t>
      </w:r>
    </w:p>
    <w:p w14:paraId="7A0C72AC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b/>
        </w:rPr>
      </w:pPr>
    </w:p>
    <w:p w14:paraId="4A981F87" w14:textId="50D1B310" w:rsidR="001F7440" w:rsidRDefault="00AA32FD">
      <w:pPr>
        <w:spacing w:after="200" w:line="48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D./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Dña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t xml:space="preserve">        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con DNI / CIF, número </w:t>
      </w:r>
      <w:r>
        <w:rPr>
          <w:rFonts w:ascii="Montserrat" w:eastAsia="Montserrat" w:hAnsi="Montserrat" w:cs="Montserrat"/>
          <w:b/>
          <w:sz w:val="20"/>
          <w:szCs w:val="20"/>
          <w:shd w:val="clear" w:color="auto" w:fill="F3F3F3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  <w:shd w:val="clear" w:color="auto" w:fill="F3F3F3"/>
        </w:rPr>
        <w:t xml:space="preserve">   </w:t>
      </w:r>
      <w:r>
        <w:rPr>
          <w:rFonts w:ascii="Montserrat" w:eastAsia="Montserrat" w:hAnsi="Montserrat" w:cs="Montserrat"/>
          <w:b/>
          <w:sz w:val="20"/>
          <w:szCs w:val="20"/>
          <w:shd w:val="clear" w:color="auto" w:fill="F3F3F3"/>
        </w:rPr>
        <w:t xml:space="preserve">                  ,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br/>
      </w:r>
      <w:r>
        <w:rPr>
          <w:rFonts w:ascii="Montserrat" w:eastAsia="Montserrat" w:hAnsi="Montserrat" w:cs="Montserrat"/>
          <w:b/>
          <w:sz w:val="20"/>
          <w:szCs w:val="20"/>
        </w:rPr>
        <w:t xml:space="preserve">y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correo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electrónico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efectos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notificaciones</w:t>
      </w:r>
      <w:proofErr w:type="spellEnd"/>
      <w:r>
        <w:rPr>
          <w:rFonts w:ascii="Montserrat" w:eastAsia="Montserrat" w:hAnsi="Montserrat" w:cs="Montserrat"/>
          <w:b/>
          <w:sz w:val="20"/>
          <w:szCs w:val="20"/>
          <w:shd w:val="clear" w:color="auto" w:fill="F3F3F3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t xml:space="preserve">       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t xml:space="preserve">     </w:t>
      </w:r>
      <w:r>
        <w:rPr>
          <w:rFonts w:ascii="Montserrat" w:eastAsia="Montserrat" w:hAnsi="Montserrat" w:cs="Montserrat"/>
          <w:sz w:val="20"/>
          <w:szCs w:val="20"/>
        </w:rPr>
        <w:t>,</w:t>
      </w:r>
      <w:r>
        <w:rPr>
          <w:rFonts w:ascii="Montserrat" w:eastAsia="Montserrat" w:hAnsi="Montserrat" w:cs="Montserrat"/>
          <w:b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t xml:space="preserve">En  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t xml:space="preserve">    </w:t>
      </w:r>
      <w:r w:rsidR="00984B4F">
        <w:rPr>
          <w:rFonts w:ascii="Montserrat" w:eastAsia="Montserrat" w:hAnsi="Montserrat" w:cs="Montserrat"/>
          <w:sz w:val="20"/>
          <w:szCs w:val="20"/>
          <w:shd w:val="clear" w:color="auto" w:fill="F3F3F3"/>
        </w:rPr>
        <w:tab/>
      </w:r>
      <w:r>
        <w:rPr>
          <w:rFonts w:ascii="Montserrat" w:eastAsia="Montserrat" w:hAnsi="Montserrat" w:cs="Montserrat"/>
          <w:sz w:val="20"/>
          <w:szCs w:val="20"/>
        </w:rPr>
        <w:t xml:space="preserve"> , a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t xml:space="preserve">         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t xml:space="preserve">        </w:t>
      </w:r>
      <w:r>
        <w:rPr>
          <w:rFonts w:ascii="Montserrat" w:eastAsia="Montserrat" w:hAnsi="Montserrat" w:cs="Montserrat"/>
          <w:sz w:val="20"/>
          <w:szCs w:val="20"/>
        </w:rPr>
        <w:t>de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t xml:space="preserve">   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t xml:space="preserve">             </w:t>
      </w:r>
      <w:r>
        <w:rPr>
          <w:rFonts w:ascii="Montserrat" w:eastAsia="Montserrat" w:hAnsi="Montserrat" w:cs="Montserrat"/>
          <w:sz w:val="20"/>
          <w:szCs w:val="20"/>
        </w:rPr>
        <w:t>de 20</w:t>
      </w:r>
      <w:r w:rsidR="00984B4F">
        <w:rPr>
          <w:rFonts w:ascii="Montserrat" w:eastAsia="Montserrat" w:hAnsi="Montserrat" w:cs="Montserrat"/>
          <w:sz w:val="20"/>
          <w:szCs w:val="20"/>
          <w:shd w:val="clear" w:color="auto" w:fill="F3F3F3"/>
        </w:rPr>
        <w:t>21</w:t>
      </w:r>
      <w:r>
        <w:rPr>
          <w:rFonts w:ascii="Montserrat" w:eastAsia="Montserrat" w:hAnsi="Montserrat" w:cs="Montserrat"/>
          <w:sz w:val="20"/>
          <w:szCs w:val="20"/>
          <w:shd w:val="clear" w:color="auto" w:fill="F3F3F3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>.</w:t>
      </w:r>
    </w:p>
    <w:p w14:paraId="48FE5F60" w14:textId="77777777" w:rsidR="001F7440" w:rsidRDefault="00AA32FD">
      <w:pPr>
        <w:spacing w:after="200" w:line="36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EXPONE:</w:t>
      </w:r>
    </w:p>
    <w:p w14:paraId="619DBDD7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Ministerio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Ecológica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ha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presentado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trámite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audiencia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</w:t>
      </w:r>
      <w:r>
        <w:rPr>
          <w:rFonts w:ascii="Montserrat" w:eastAsia="Montserrat" w:hAnsi="Montserrat" w:cs="Montserrat"/>
          <w:sz w:val="20"/>
          <w:szCs w:val="20"/>
        </w:rPr>
        <w:t>formación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pública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Real Decreto 876/2014 de 10 de octubre por el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aprueba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Reglamento General de Costas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durante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periodo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17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noviembre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2021 a 7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enero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2022. No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obstante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en la mencionada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propuesta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no se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incluye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alguna sobre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limitaciones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afectan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7B88C462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Quien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suscribe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dentro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plazo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conferido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con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fin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participar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proceso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legislativa, presenta a través </w:t>
      </w:r>
      <w:r>
        <w:rPr>
          <w:rFonts w:ascii="Montserrat" w:eastAsia="Montserrat" w:hAnsi="Montserrat" w:cs="Montserrat"/>
          <w:sz w:val="20"/>
          <w:szCs w:val="20"/>
        </w:rPr>
        <w:t xml:space="preserve">de este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escrito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las ALEGACIONES Y ENMIENDAS que considera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introducirse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modifica el Reglamento de Costas, y que son las que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continuación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indican: </w:t>
      </w:r>
    </w:p>
    <w:p w14:paraId="48E2D74A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 xml:space="preserve">PRIMERA.- MODIFICACIÓN DEL ARTÍCULO 70 </w:t>
      </w:r>
    </w:p>
    <w:p w14:paraId="416A1D1B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Inclusión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70 del Reglamento,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relativo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apartados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B) y C)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apartado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1, con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siguiente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redactado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: </w:t>
      </w:r>
    </w:p>
    <w:p w14:paraId="1EEB6BE1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70.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 </w:t>
      </w:r>
    </w:p>
    <w:p w14:paraId="48964CC3" w14:textId="77777777" w:rsidR="001F7440" w:rsidRDefault="00AA32FD">
      <w:pPr>
        <w:numPr>
          <w:ilvl w:val="0"/>
          <w:numId w:val="1"/>
        </w:numPr>
        <w:ind w:left="0" w:firstLine="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“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autorizaciones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ocupación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para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que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únicamente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podrán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otorgarse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</w:t>
      </w:r>
      <w:r>
        <w:rPr>
          <w:rFonts w:ascii="Montserrat" w:eastAsia="Montserrat" w:hAnsi="Montserrat" w:cs="Montserrat"/>
          <w:i/>
          <w:sz w:val="20"/>
          <w:szCs w:val="20"/>
        </w:rPr>
        <w:t>ramos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urbanos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playa,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además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cumplir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disposiciones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que les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sean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aplicables con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general y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específicas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reguladoras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deberán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ajustarse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siguientes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criterios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: </w:t>
      </w:r>
    </w:p>
    <w:p w14:paraId="490BAD41" w14:textId="77777777" w:rsidR="001F7440" w:rsidRDefault="00AA32FD">
      <w:pPr>
        <w:numPr>
          <w:ilvl w:val="0"/>
          <w:numId w:val="2"/>
        </w:numPr>
        <w:ind w:left="0" w:firstLine="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ubicarán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preferentemente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fuera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la playa.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Cuando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esto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posible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situarán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extremos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playa,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adosadas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límite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aquélla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. </w:t>
      </w:r>
    </w:p>
    <w:p w14:paraId="60027D57" w14:textId="77777777" w:rsidR="001F7440" w:rsidRDefault="00AA32FD">
      <w:pPr>
        <w:numPr>
          <w:ilvl w:val="0"/>
          <w:numId w:val="2"/>
        </w:numPr>
        <w:ind w:left="0" w:firstLine="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Los usos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permitidos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estas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necesarios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para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realizar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deportiva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náutica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así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como los usos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complementarios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de</w:t>
      </w:r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restauración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e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para la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práctica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náuticas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, con los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límites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establecidos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69.1 de este Reglamento.</w:t>
      </w:r>
    </w:p>
    <w:p w14:paraId="5A8F4D91" w14:textId="77777777" w:rsidR="001F7440" w:rsidRDefault="00AA32FD">
      <w:pPr>
        <w:numPr>
          <w:ilvl w:val="0"/>
          <w:numId w:val="2"/>
        </w:numPr>
        <w:ind w:left="0" w:firstLine="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deberán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estar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adaptadas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al entorno en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encuentren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situadas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y</w:t>
      </w:r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podrán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excede</w:t>
      </w:r>
      <w:r>
        <w:rPr>
          <w:rFonts w:ascii="Montserrat" w:eastAsia="Montserrat" w:hAnsi="Montserrat" w:cs="Montserrat"/>
          <w:b/>
          <w:i/>
          <w:sz w:val="20"/>
          <w:szCs w:val="20"/>
        </w:rPr>
        <w:t>r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de 750 metros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cuadrados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superficie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destinada a usos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complementarios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será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como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máximo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el 40% de la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superficie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autorizada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excluida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superficie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ocupada por la zona de varada.</w:t>
      </w:r>
    </w:p>
    <w:p w14:paraId="469FA125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i/>
          <w:strike/>
          <w:sz w:val="20"/>
          <w:szCs w:val="20"/>
        </w:rPr>
      </w:pPr>
    </w:p>
    <w:p w14:paraId="74F5F0BD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1A217CDF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  <w:u w:val="single"/>
        </w:rPr>
      </w:pP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lastRenderedPageBreak/>
        <w:t>Justificación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enmienda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al </w:t>
      </w: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70 del Reglamento </w:t>
      </w:r>
    </w:p>
    <w:p w14:paraId="11C03462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España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posee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 xml:space="preserve">al largo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litoral cerca de 8.000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kilómetros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costa,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tradicionalmente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han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ocupado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lugar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preeminente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proyección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internacional. El largo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arraigo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práctica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náutico-deportiva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nuestras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playas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propiciada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principalmente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Clubes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marítimos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playa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éxitos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olímpicos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general y la vela en particular han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conseguido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medallero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español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han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hecho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nuestro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país verdadera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cuna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aficionados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los deportes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constit</w:t>
      </w:r>
      <w:r>
        <w:rPr>
          <w:rFonts w:ascii="Montserrat" w:eastAsia="Montserrat" w:hAnsi="Montserrat" w:cs="Montserrat"/>
          <w:sz w:val="20"/>
          <w:szCs w:val="20"/>
        </w:rPr>
        <w:t>uye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hoy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fenómeno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social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asociativo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auténtica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implantación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territorio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15A63E04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práctica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náutico-deportiva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actualmente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entidades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general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promueven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fomentan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dando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cumpli</w:t>
      </w:r>
      <w:r>
        <w:rPr>
          <w:rFonts w:ascii="Montserrat" w:eastAsia="Montserrat" w:hAnsi="Montserrat" w:cs="Montserrat"/>
          <w:sz w:val="20"/>
          <w:szCs w:val="20"/>
        </w:rPr>
        <w:t>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mandato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constitucional por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poderes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públicos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darse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sustento 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popularización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práctica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embargo,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localización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particular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atienden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necesariamente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 play</w:t>
      </w:r>
      <w:r>
        <w:rPr>
          <w:rFonts w:ascii="Montserrat" w:eastAsia="Montserrat" w:hAnsi="Montserrat" w:cs="Montserrat"/>
          <w:sz w:val="20"/>
          <w:szCs w:val="20"/>
        </w:rPr>
        <w:t xml:space="preserve">a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marítimo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terrestre por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condición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misma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propia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sitúa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bajo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régimen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general de la normativa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ahora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ha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impedido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solución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real 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alegalidad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encontraban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ocupaciones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25A5CB96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El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año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2013,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22/1988 de 28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julio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 Costa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abría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puerta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tramitación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bajo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nuevas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condiciones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concesiones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Clubes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ocupación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Público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Marítimo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– Terrestre,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llevaban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años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décadas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</w:t>
      </w:r>
      <w:r>
        <w:rPr>
          <w:rFonts w:ascii="Montserrat" w:eastAsia="Montserrat" w:hAnsi="Montserrat" w:cs="Montserrat"/>
          <w:sz w:val="20"/>
          <w:szCs w:val="20"/>
        </w:rPr>
        <w:t>ancadas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resolución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2013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siguió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nuevo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Reglamento de Costas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concretó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Real Decreto 876/2014, de 10 de octubre. </w:t>
      </w:r>
    </w:p>
    <w:p w14:paraId="648012CE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Resulta obvio que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normativa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materia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viene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aplicándose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año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2014 no ha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logrado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cuanto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satisfactoria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regulación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ocupaciones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DPMT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entidades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náutico-deportivas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lucrativas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;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contrariando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así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principios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contenidos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130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39/</w:t>
      </w:r>
      <w:r>
        <w:rPr>
          <w:rFonts w:ascii="Montserrat" w:eastAsia="Montserrat" w:hAnsi="Montserrat" w:cs="Montserrat"/>
          <w:sz w:val="20"/>
          <w:szCs w:val="20"/>
        </w:rPr>
        <w:t xml:space="preserve">2015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potestad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reglamentaria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ejecutivo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duda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necesario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retomar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reforma parcial del reglamento con la única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finalidad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dar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solución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oportuna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entidades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ya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acumulan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algunos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casos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20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</w:t>
      </w:r>
      <w:r>
        <w:rPr>
          <w:rFonts w:ascii="Montserrat" w:eastAsia="Montserrat" w:hAnsi="Montserrat" w:cs="Montserrat"/>
          <w:sz w:val="20"/>
          <w:szCs w:val="20"/>
        </w:rPr>
        <w:t>ños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incerteza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inseguridad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jurídica.</w:t>
      </w:r>
    </w:p>
    <w:p w14:paraId="205E5675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ejecución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actual reglamento ha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provocado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cierre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varios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clubes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años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historia y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trayectoria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altísimo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valor para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nuestro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país,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pone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peligro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continuidad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otros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muchos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manera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inminente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ello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important</w:t>
      </w:r>
      <w:r>
        <w:rPr>
          <w:rFonts w:ascii="Montserrat" w:eastAsia="Montserrat" w:hAnsi="Montserrat" w:cs="Montserrat"/>
          <w:sz w:val="20"/>
          <w:szCs w:val="20"/>
        </w:rPr>
        <w:t>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modifique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limitación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actual, con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fin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puedan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seguir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desarrollando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función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social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Cabe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recordar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nuestra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Constitución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mandato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poderes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públicos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43.3 para que fom</w:t>
      </w:r>
      <w:r>
        <w:rPr>
          <w:rFonts w:ascii="Montserrat" w:eastAsia="Montserrat" w:hAnsi="Montserrat" w:cs="Montserrat"/>
          <w:sz w:val="20"/>
          <w:szCs w:val="20"/>
        </w:rPr>
        <w:t xml:space="preserve">enten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educación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física y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como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derecho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 Salud.</w:t>
      </w:r>
    </w:p>
    <w:p w14:paraId="5E279660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práctica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vela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requieren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unos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espacios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adecuados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permitan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un modo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seguro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acce</w:t>
      </w:r>
      <w:r>
        <w:rPr>
          <w:rFonts w:ascii="Montserrat" w:eastAsia="Montserrat" w:hAnsi="Montserrat" w:cs="Montserrat"/>
          <w:sz w:val="20"/>
          <w:szCs w:val="20"/>
        </w:rPr>
        <w:t>sible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adecuado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FC0D2D8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Este tipo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centros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acoger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 alto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volumen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usuarios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así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promoción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dirigidas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amplio.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propias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administraciones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como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pueden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ser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ayuntamientos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diputaciones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comunidades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autónomas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desarrollando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programas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accesibilidad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niños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niñas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mundo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través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programas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anuales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horario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escolar,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siguiendo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modelo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ya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existente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municipios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pirineo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práctica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esquí.</w:t>
      </w:r>
    </w:p>
    <w:p w14:paraId="13656683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lastRenderedPageBreak/>
        <w:t>También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ha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prever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aumento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demanda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produce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época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estival, que cada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prolonga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lo largo de los meses de primavera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otoño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con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presentan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 alto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volumen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participantes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como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ejemplo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campus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vera</w:t>
      </w:r>
      <w:r>
        <w:rPr>
          <w:rFonts w:ascii="Montserrat" w:eastAsia="Montserrat" w:hAnsi="Montserrat" w:cs="Montserrat"/>
          <w:sz w:val="20"/>
          <w:szCs w:val="20"/>
        </w:rPr>
        <w:t>no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41A725A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Este alto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volumen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variado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haciendo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uso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simultáneo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abonados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grupos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escolares),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así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diseño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espacio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según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políticas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igualdad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requieren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duplicidad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espacios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vestuarios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</w:t>
      </w:r>
      <w:r>
        <w:rPr>
          <w:rFonts w:ascii="Montserrat" w:eastAsia="Montserrat" w:hAnsi="Montserrat" w:cs="Montserrat"/>
          <w:sz w:val="20"/>
          <w:szCs w:val="20"/>
        </w:rPr>
        <w:t>ticularidad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vela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necesarios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unos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espacios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tamaño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adecuado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como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almacén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-taller,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permitan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movimiento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almacenaje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elementos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dimensiones considerables. </w:t>
      </w:r>
    </w:p>
    <w:p w14:paraId="75A1BA76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Además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equipamientos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han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cumplir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normativas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básicas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habitabilidad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salubridad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accesibilidad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según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marca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Código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Técnico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Edificación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redactado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Gobierno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España,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previendo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espacios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tamaño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suficiente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recorridos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adaptadas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accesibles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587B43EA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Siguiend</w:t>
      </w:r>
      <w:r>
        <w:rPr>
          <w:rFonts w:ascii="Montserrat" w:eastAsia="Montserrat" w:hAnsi="Montserrat" w:cs="Montserrat"/>
          <w:sz w:val="20"/>
          <w:szCs w:val="20"/>
        </w:rPr>
        <w:t>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criterios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marcados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normativas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técnicas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Consejo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Superior de Deportes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establecen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unos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requisitos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técnicos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mínimos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programa para un centro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descritos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continuación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:</w:t>
      </w:r>
    </w:p>
    <w:p w14:paraId="0BE95C60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"/>
        <w:tblW w:w="49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00"/>
        <w:gridCol w:w="1920"/>
      </w:tblGrid>
      <w:tr w:rsidR="001F7440" w14:paraId="4E8EF49E" w14:textId="77777777">
        <w:trPr>
          <w:trHeight w:val="290"/>
          <w:tblHeader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85BA" w14:textId="77777777" w:rsidR="001F7440" w:rsidRDefault="00AA32FD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BE28C" w14:textId="77777777" w:rsidR="001F7440" w:rsidRDefault="00AA32FD">
            <w:pPr>
              <w:jc w:val="both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Superficie</w:t>
            </w:r>
            <w:proofErr w:type="spellEnd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(m2)</w:t>
            </w:r>
          </w:p>
        </w:tc>
      </w:tr>
      <w:tr w:rsidR="001F7440" w14:paraId="2F897D1E" w14:textId="77777777">
        <w:trPr>
          <w:trHeight w:val="290"/>
          <w:tblHeader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B307B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Vestuarios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FCBC8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x 40 m2</w:t>
            </w:r>
          </w:p>
        </w:tc>
      </w:tr>
      <w:tr w:rsidR="001F7440" w14:paraId="1C2013EE" w14:textId="77777777">
        <w:trPr>
          <w:trHeight w:val="290"/>
          <w:tblHeader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1A9FC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Vestuarios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técnicos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30A55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2x10 m2</w:t>
            </w:r>
          </w:p>
        </w:tc>
      </w:tr>
      <w:tr w:rsidR="001F7440" w14:paraId="1B6843A3" w14:textId="77777777">
        <w:trPr>
          <w:trHeight w:val="290"/>
          <w:tblHeader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95C04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Duchas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BD508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 x 10 m2</w:t>
            </w:r>
          </w:p>
        </w:tc>
      </w:tr>
      <w:tr w:rsidR="001F7440" w14:paraId="1FD98661" w14:textId="77777777">
        <w:trPr>
          <w:trHeight w:val="290"/>
          <w:tblHeader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792BE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Aseos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54448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 x 8 m2</w:t>
            </w:r>
          </w:p>
        </w:tc>
      </w:tr>
      <w:tr w:rsidR="001F7440" w14:paraId="136AED07" w14:textId="77777777">
        <w:trPr>
          <w:trHeight w:val="290"/>
          <w:tblHeader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4F367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Botiquín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Enfermería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AB127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9 m2</w:t>
            </w:r>
          </w:p>
        </w:tc>
      </w:tr>
      <w:tr w:rsidR="001F7440" w14:paraId="7D9895F9" w14:textId="77777777">
        <w:trPr>
          <w:trHeight w:val="290"/>
          <w:tblHeader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3E071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Aula -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Espacio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polivalente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5F9AE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50 m2</w:t>
            </w:r>
          </w:p>
        </w:tc>
      </w:tr>
      <w:tr w:rsidR="001F7440" w14:paraId="31104A3E" w14:textId="77777777">
        <w:trPr>
          <w:trHeight w:val="290"/>
          <w:tblHeader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E64C5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Oficinas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Área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técnica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CC862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20 m2</w:t>
            </w:r>
          </w:p>
        </w:tc>
      </w:tr>
      <w:tr w:rsidR="001F7440" w14:paraId="41ED2DEC" w14:textId="77777777">
        <w:trPr>
          <w:trHeight w:val="290"/>
          <w:tblHeader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D02EA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Almacén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- Taller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5B567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120 m2</w:t>
            </w:r>
          </w:p>
        </w:tc>
      </w:tr>
      <w:tr w:rsidR="001F7440" w14:paraId="6C63894B" w14:textId="7777777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79A2A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Sala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instalaciones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21886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15 m2</w:t>
            </w:r>
          </w:p>
        </w:tc>
      </w:tr>
      <w:tr w:rsidR="001F7440" w14:paraId="4394351E" w14:textId="7777777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7006D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Circulaciones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82AF1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50 m2</w:t>
            </w:r>
          </w:p>
        </w:tc>
      </w:tr>
      <w:tr w:rsidR="001F7440" w14:paraId="36569EFF" w14:textId="77777777">
        <w:trPr>
          <w:trHeight w:val="29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6AA60" w14:textId="77777777" w:rsidR="001F7440" w:rsidRDefault="00AA32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Espacio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libre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exterior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cubierto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DCA0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50 m2</w:t>
            </w:r>
          </w:p>
        </w:tc>
      </w:tr>
      <w:tr w:rsidR="001F7440" w14:paraId="4D431A35" w14:textId="77777777">
        <w:trPr>
          <w:trHeight w:val="1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E714F" w14:textId="77777777" w:rsidR="001F7440" w:rsidRDefault="001F744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DA0EB" w14:textId="77777777" w:rsidR="001F7440" w:rsidRDefault="001F7440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1F7440" w14:paraId="79ED3367" w14:textId="77777777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13DFF" w14:textId="77777777" w:rsidR="001F7440" w:rsidRDefault="00AA32FD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Total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411D7" w14:textId="77777777" w:rsidR="001F7440" w:rsidRDefault="00AA32FD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550 m2</w:t>
            </w:r>
          </w:p>
        </w:tc>
      </w:tr>
    </w:tbl>
    <w:p w14:paraId="1BD9EF81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2C5EFB9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 estos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espacios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necesarios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añadirle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expendedoras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comida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bebida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servicio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necesario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socialización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así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cohesión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entre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familiares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4E8A471A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todo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ello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es imprescindible modificar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superfic</w:t>
      </w:r>
      <w:r>
        <w:rPr>
          <w:rFonts w:ascii="Montserrat" w:eastAsia="Montserrat" w:hAnsi="Montserrat" w:cs="Montserrat"/>
          <w:sz w:val="20"/>
          <w:szCs w:val="20"/>
        </w:rPr>
        <w:t>ie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máxima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caso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concesiones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edificaciones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ya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necesaria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superficie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superior a 300 m2 para poder dar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oportuno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función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cohesión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social, que es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</w:t>
      </w:r>
      <w:r>
        <w:rPr>
          <w:rFonts w:ascii="Montserrat" w:eastAsia="Montserrat" w:hAnsi="Montserrat" w:cs="Montserrat"/>
          <w:sz w:val="20"/>
          <w:szCs w:val="20"/>
        </w:rPr>
        <w:t>áximo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9D68172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>SEGUNDA.- MODIFICACIÓN DE LA DISPOSICIÓN TRANSITORIA VIGESIMOQUINTA</w:t>
      </w:r>
    </w:p>
    <w:p w14:paraId="2530B374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lastRenderedPageBreak/>
        <w:t>Inclusión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Transitoria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Vigesimoquinta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Reglamento relativa 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adaptación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títulos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concesionales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prorrogados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este </w:t>
      </w:r>
      <w:r>
        <w:rPr>
          <w:rFonts w:ascii="Montserrat" w:eastAsia="Montserrat" w:hAnsi="Montserrat" w:cs="Montserrat"/>
          <w:sz w:val="20"/>
          <w:szCs w:val="20"/>
        </w:rPr>
        <w:t xml:space="preserve">reglamento, de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último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párrafo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según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siguiente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redacción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: </w:t>
      </w:r>
    </w:p>
    <w:p w14:paraId="58613617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Transitoria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Vigesimoquinta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:</w:t>
      </w:r>
    </w:p>
    <w:p w14:paraId="2464FF1A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“Los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títulos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concesionales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prorrogados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amparo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2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2/2013, de 29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mayo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habrán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adaptarse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prescripciones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este regla</w:t>
      </w:r>
      <w:r>
        <w:rPr>
          <w:rFonts w:ascii="Montserrat" w:eastAsia="Montserrat" w:hAnsi="Montserrat" w:cs="Montserrat"/>
          <w:i/>
          <w:sz w:val="20"/>
          <w:szCs w:val="20"/>
        </w:rPr>
        <w:t>mento en el primer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tercio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plazo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previsto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prórroga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título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concesional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. Si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transcurrido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este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plazo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no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hubiera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procedido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adaptación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Dirección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General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Sostenibilidad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Costa y del Mar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acordará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caducidad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título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519B4DC1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estab</w:t>
      </w:r>
      <w:r>
        <w:rPr>
          <w:rFonts w:ascii="Montserrat" w:eastAsia="Montserrat" w:hAnsi="Montserrat" w:cs="Montserrat"/>
          <w:i/>
          <w:sz w:val="20"/>
          <w:szCs w:val="20"/>
        </w:rPr>
        <w:t>lecimientos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expendedores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comidas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bebidas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y las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náuticas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federadas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podrán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mantener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superficies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reconocidas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título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por el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otorgó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.  </w:t>
      </w:r>
    </w:p>
    <w:p w14:paraId="4E02BFA0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  <w:u w:val="single"/>
        </w:rPr>
      </w:pPr>
    </w:p>
    <w:p w14:paraId="5A7E4726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  <w:u w:val="single"/>
        </w:rPr>
      </w:pP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Justificación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enmienda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a la DT 25 del Regla</w:t>
      </w:r>
      <w:r>
        <w:rPr>
          <w:rFonts w:ascii="Montserrat" w:eastAsia="Montserrat" w:hAnsi="Montserrat" w:cs="Montserrat"/>
          <w:sz w:val="20"/>
          <w:szCs w:val="20"/>
          <w:u w:val="single"/>
        </w:rPr>
        <w:t xml:space="preserve">mento </w:t>
      </w:r>
    </w:p>
    <w:p w14:paraId="397C5778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El Reglamento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excluye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adaptación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prescripciones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este Reglamento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títulos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concesionales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prorrogados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amparo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2/2013 de 29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mayo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sólo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establecimientos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expendedores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comidas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bebidas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hacer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mención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</w:t>
      </w:r>
      <w:r>
        <w:rPr>
          <w:rFonts w:ascii="Montserrat" w:eastAsia="Montserrat" w:hAnsi="Montserrat" w:cs="Montserrat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náutico-federadas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Esta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discriminación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entendemos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vulnera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derechos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fundamentales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personas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-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72346830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redacción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propone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extensiva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exe</w:t>
      </w:r>
      <w:r>
        <w:rPr>
          <w:rFonts w:ascii="Montserrat" w:eastAsia="Montserrat" w:hAnsi="Montserrat" w:cs="Montserrat"/>
          <w:sz w:val="20"/>
          <w:szCs w:val="20"/>
        </w:rPr>
        <w:t>nción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prevista para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establecimientos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expendedores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comidas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bebidas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así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moratoria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aplicación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70 para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dichas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mientras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no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</w:t>
      </w:r>
      <w:r>
        <w:rPr>
          <w:rFonts w:ascii="Montserrat" w:eastAsia="Montserrat" w:hAnsi="Montserrat" w:cs="Montserrat"/>
          <w:sz w:val="20"/>
          <w:szCs w:val="20"/>
        </w:rPr>
        <w:t>difique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DT.</w:t>
      </w:r>
    </w:p>
    <w:p w14:paraId="5F8DF238" w14:textId="77777777" w:rsidR="001F7440" w:rsidRDefault="00AA32FD">
      <w:pPr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Tanto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casos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nueva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prórroga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entidades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adaptarse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requerimientos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70. 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decir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a los 300 metros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cuadrados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excluida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zona de varada </w:t>
      </w:r>
      <w:r>
        <w:rPr>
          <w:rFonts w:ascii="Montserrat" w:eastAsia="Montserrat" w:hAnsi="Montserrat" w:cs="Montserrat"/>
          <w:sz w:val="20"/>
          <w:szCs w:val="20"/>
        </w:rPr>
        <w:t xml:space="preserve">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recoge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norma actual.</w:t>
      </w:r>
    </w:p>
    <w:p w14:paraId="6392470D" w14:textId="77777777" w:rsidR="001F7440" w:rsidRDefault="001F7440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7DBCAF76" w14:textId="77777777" w:rsidR="001F7440" w:rsidRDefault="00AA32FD">
      <w:pPr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Esto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supone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agravio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comparativo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respecto a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establecimientos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restauración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pudiera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tildarse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inconstitucional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vulneración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14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Constitución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Española,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puesto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tratando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manera desigual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un tipo </w:t>
      </w:r>
      <w:r>
        <w:rPr>
          <w:rFonts w:ascii="Montserrat" w:eastAsia="Montserrat" w:hAnsi="Montserrat" w:cs="Montserrat"/>
          <w:sz w:val="20"/>
          <w:szCs w:val="20"/>
        </w:rPr>
        <w:t xml:space="preserve">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establecimientos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además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ejercen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económica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lucrativa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perjuicio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entidades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ánimo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lucro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ejercen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fomento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integración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sociedad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medio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ambiente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natural.</w:t>
      </w:r>
    </w:p>
    <w:p w14:paraId="4AA437BB" w14:textId="77777777" w:rsidR="001F7440" w:rsidRDefault="001F7440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18FAD023" w14:textId="77777777" w:rsidR="001F7440" w:rsidRDefault="00AA32FD">
      <w:pPr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Ya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hemos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argumentado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just</w:t>
      </w:r>
      <w:r>
        <w:rPr>
          <w:rFonts w:ascii="Montserrat" w:eastAsia="Montserrat" w:hAnsi="Montserrat" w:cs="Montserrat"/>
          <w:sz w:val="20"/>
          <w:szCs w:val="20"/>
        </w:rPr>
        <w:t>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enmienda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70.1.c)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existen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actualidad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 costa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española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muchas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dedicadas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correspondientemente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y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pleno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funcionamiento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ofrecen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usuarios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 xml:space="preserve">y a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municipios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donde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encuentran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ubicadas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servicio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integral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acceso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práctica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vela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popular. Y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arbitrar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regulación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permita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dichas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permanecer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seguir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desarrollando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función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social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</w:t>
      </w:r>
      <w:r>
        <w:rPr>
          <w:rFonts w:ascii="Montserrat" w:eastAsia="Montserrat" w:hAnsi="Montserrat" w:cs="Montserrat"/>
          <w:sz w:val="20"/>
          <w:szCs w:val="20"/>
        </w:rPr>
        <w:t>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respetando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m2 de  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edificaciones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existentes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donde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actualmente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ubicadas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690F81F7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 xml:space="preserve">TERCERA. – MODIFICACIÓN DEL APARTADO 1 DE LA DISPOSICIÓN ADICIONAL TERCERA </w:t>
      </w:r>
    </w:p>
    <w:p w14:paraId="12F9C3DD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lastRenderedPageBreak/>
        <w:t>Modificación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apartado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1 de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Adicional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Tercera de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l Reglamento </w:t>
      </w:r>
      <w:r>
        <w:rPr>
          <w:rFonts w:ascii="Montserrat" w:eastAsia="Montserrat" w:hAnsi="Montserrat" w:cs="Montserrat"/>
          <w:sz w:val="20"/>
          <w:szCs w:val="20"/>
        </w:rPr>
        <w:t xml:space="preserve">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adicional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undécima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22/1988, de 28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julio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abunda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sentido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no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distinguir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normas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encargadas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proteger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cultural, con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siguiente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redacción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literal:  </w:t>
      </w:r>
    </w:p>
    <w:p w14:paraId="12DBB4AD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Adicional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Tercera </w:t>
      </w:r>
    </w:p>
    <w:p w14:paraId="11AF1DF4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i/>
          <w:sz w:val="20"/>
          <w:szCs w:val="20"/>
        </w:rPr>
        <w:t xml:space="preserve">“1.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inmuebles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 </w:t>
      </w:r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por las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administraciones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competentes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situados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marítimo-terrestre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quedarán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sujetos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régimen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concesional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previsto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22/1988, de 28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julio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cuyo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efecto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Adm</w:t>
      </w:r>
      <w:r>
        <w:rPr>
          <w:rFonts w:ascii="Montserrat" w:eastAsia="Montserrat" w:hAnsi="Montserrat" w:cs="Montserrat"/>
          <w:i/>
          <w:sz w:val="20"/>
          <w:szCs w:val="20"/>
        </w:rPr>
        <w:t>inistración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General del Estado </w:t>
      </w:r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o la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encargada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gestión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>,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otorgará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correspondiente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solicitud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misma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en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plazo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un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año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contar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desde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fecha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cultural.”</w:t>
      </w:r>
    </w:p>
    <w:p w14:paraId="061CC999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  <w:u w:val="single"/>
        </w:rPr>
      </w:pP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Justificación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enmienda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a la DA 3ª </w:t>
      </w:r>
      <w:r>
        <w:rPr>
          <w:rFonts w:ascii="Montserrat" w:eastAsia="Montserrat" w:hAnsi="Montserrat" w:cs="Montserrat"/>
          <w:sz w:val="20"/>
          <w:szCs w:val="20"/>
          <w:u w:val="single"/>
        </w:rPr>
        <w:t>del Reglamento</w:t>
      </w:r>
    </w:p>
    <w:p w14:paraId="196EAFA7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adicional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undécima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22/1988, de 28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julio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 Costas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establece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que:</w:t>
      </w:r>
    </w:p>
    <w:p w14:paraId="46554E91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1.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situados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marítimo-terrestre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quedarán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sujetos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régimen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concesional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previsto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presente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cuyo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efecto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Administración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otorgará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correspondiente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en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plazo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un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año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contar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desde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fecha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cultural.</w:t>
      </w:r>
    </w:p>
    <w:p w14:paraId="51B3F3A8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2. A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encuentren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situados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domini</w:t>
      </w:r>
      <w:r>
        <w:rPr>
          <w:rFonts w:ascii="Montserrat" w:eastAsia="Montserrat" w:hAnsi="Montserrat" w:cs="Montserrat"/>
          <w:i/>
          <w:sz w:val="20"/>
          <w:szCs w:val="20"/>
        </w:rPr>
        <w:t>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marítimo-terrestre, la zona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servidumbre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tránsito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servidumbre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o de influencia se les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aplicarán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medidas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derivadas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dicho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régimen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con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preferencia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contenidas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esta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perjuicio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previsto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disposic</w:t>
      </w:r>
      <w:r>
        <w:rPr>
          <w:rFonts w:ascii="Montserrat" w:eastAsia="Montserrat" w:hAnsi="Montserrat" w:cs="Montserrat"/>
          <w:i/>
          <w:sz w:val="20"/>
          <w:szCs w:val="20"/>
        </w:rPr>
        <w:t>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transitoria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tercera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apartado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3. 3.ª</w:t>
      </w:r>
    </w:p>
    <w:p w14:paraId="7F974BD8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El Reglamento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no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tiene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consideración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competencias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estatales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autonómicas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referentes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objeto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6A45992C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adicional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tercera del Reglamento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adicional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undécima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22/1988, de 28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julio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abunda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sentido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no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distinguir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normas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encargadas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proteger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cultural. </w:t>
      </w:r>
    </w:p>
    <w:p w14:paraId="0B1228FF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1.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inmueb</w:t>
      </w:r>
      <w:r>
        <w:rPr>
          <w:rFonts w:ascii="Montserrat" w:eastAsia="Montserrat" w:hAnsi="Montserrat" w:cs="Montserrat"/>
          <w:i/>
          <w:sz w:val="20"/>
          <w:szCs w:val="20"/>
        </w:rPr>
        <w:t>les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situados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marítimo-terrestre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quedarán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sujetos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régimen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concesional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previsto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22/1988, de 28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julio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cuyo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efecto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Administración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General del Estado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otorgará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correspondiente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solicitud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misma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en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plazo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un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año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contar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desde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fecha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cultural.</w:t>
      </w:r>
    </w:p>
    <w:p w14:paraId="52BB635A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2. A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los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refiere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apartado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anterior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encuentren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situados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marítimo-terrestre, la zona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ser</w:t>
      </w:r>
      <w:r>
        <w:rPr>
          <w:rFonts w:ascii="Montserrat" w:eastAsia="Montserrat" w:hAnsi="Montserrat" w:cs="Montserrat"/>
          <w:i/>
          <w:sz w:val="20"/>
          <w:szCs w:val="20"/>
        </w:rPr>
        <w:t>vidumbre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tránsito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servidumbre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o de influencia, se les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aplicarán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medidas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derivadas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dicho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régimen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con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preferencia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contenidas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esta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perjuicio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previsto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transitoria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tercera.3. 3ª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22/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1988, de 28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julio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79DF4DAE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3.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obligaciones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que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legislación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 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artístico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imponga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propietarios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poseedores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los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refiere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apartado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deberán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ser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cumplidas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por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concesionario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y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así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recogerá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corres</w:t>
      </w:r>
      <w:r>
        <w:rPr>
          <w:rFonts w:ascii="Montserrat" w:eastAsia="Montserrat" w:hAnsi="Montserrat" w:cs="Montserrat"/>
          <w:i/>
          <w:sz w:val="20"/>
          <w:szCs w:val="20"/>
        </w:rPr>
        <w:t>pondiente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título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ocupación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06B41230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ausencia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concesionario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será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Administración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promotora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responsable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cumplir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obligaciones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refiere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párrafo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anterior.</w:t>
      </w:r>
    </w:p>
    <w:p w14:paraId="452A6639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lastRenderedPageBreak/>
        <w:t xml:space="preserve">4.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otorgue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amparará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los usos y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obras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qu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e resulten compatibles con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por la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otorgue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 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histórica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salvo que afecten a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integridad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marítimo-terrestre, o a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servidumbre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tránsito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cuyo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caso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podrán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ser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por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Mini</w:t>
      </w:r>
      <w:r>
        <w:rPr>
          <w:rFonts w:ascii="Montserrat" w:eastAsia="Montserrat" w:hAnsi="Montserrat" w:cs="Montserrat"/>
          <w:i/>
          <w:sz w:val="20"/>
          <w:szCs w:val="20"/>
        </w:rPr>
        <w:t>sterio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Agricultura,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Alimentación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Medio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Ambiente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título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concesional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06A067AF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5.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Administración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competente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materia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notificará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al Servicio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Periférico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Costas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incoación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expediente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ral de los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encuentren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situados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marítimo-terrestre.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Igualmente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informará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modificaciones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régimen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52B66948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6. En caso de que el mal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estado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inmueble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pueda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causar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daños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o afectar a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integridad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</w:t>
      </w:r>
      <w:r>
        <w:rPr>
          <w:rFonts w:ascii="Montserrat" w:eastAsia="Montserrat" w:hAnsi="Montserrat" w:cs="Montserrat"/>
          <w:i/>
          <w:sz w:val="20"/>
          <w:szCs w:val="20"/>
        </w:rPr>
        <w:t>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marítimo-terrestre o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servidumbre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tránsito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Dirección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General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Sostenibilidad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Costa y del Mar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podrá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adoptar de forma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urgente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medidas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necesarias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para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evitarlas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poniéndolas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conocimiento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Administración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competente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materia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perjuicio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responsabilidad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la que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pueda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incurrir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el titular de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3AF1DEA6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7. En caso de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deje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efecto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cultural,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Administración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General del Estado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tomará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forma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inmediat</w:t>
      </w:r>
      <w:r>
        <w:rPr>
          <w:rFonts w:ascii="Montserrat" w:eastAsia="Montserrat" w:hAnsi="Montserrat" w:cs="Montserrat"/>
          <w:i/>
          <w:sz w:val="20"/>
          <w:szCs w:val="20"/>
        </w:rPr>
        <w:t>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posesión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al que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aplicará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régimen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general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previsto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22/1988, de 28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julio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6BF76AEE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DCE2A7E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legal denominada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es una figura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regulada por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16/1985, de 25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</w:t>
      </w:r>
      <w:r>
        <w:rPr>
          <w:rFonts w:ascii="Montserrat" w:eastAsia="Montserrat" w:hAnsi="Montserrat" w:cs="Montserrat"/>
          <w:sz w:val="20"/>
          <w:szCs w:val="20"/>
        </w:rPr>
        <w:t>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Español.</w:t>
      </w:r>
    </w:p>
    <w:p w14:paraId="3940EB55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Según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norma son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objeto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presente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acrecentamiento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transmisión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generaciones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futuras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Español, 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integran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Español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inmuebles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objetos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muebles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artísti</w:t>
      </w:r>
      <w:r>
        <w:rPr>
          <w:rFonts w:ascii="Montserrat" w:eastAsia="Montserrat" w:hAnsi="Montserrat" w:cs="Montserrat"/>
          <w:sz w:val="20"/>
          <w:szCs w:val="20"/>
        </w:rPr>
        <w:t>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paleontológico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arqueológico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etnográfico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científico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técnico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También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forman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éste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documental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bibliográfico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yacimientos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zonas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arqueológicas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así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sitios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naturales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jardines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parques,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tengan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val</w:t>
      </w:r>
      <w:r>
        <w:rPr>
          <w:rFonts w:ascii="Montserrat" w:eastAsia="Montserrat" w:hAnsi="Montserrat" w:cs="Montserrat"/>
          <w:sz w:val="20"/>
          <w:szCs w:val="20"/>
        </w:rPr>
        <w:t xml:space="preserve">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artístico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antropológico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A90E144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relevantes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Español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deberán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inventariados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declarados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en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términos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previstos en esta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731EA8D2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Pero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norma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vigente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la entrada en vigor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22</w:t>
      </w:r>
      <w:r>
        <w:rPr>
          <w:rFonts w:ascii="Montserrat" w:eastAsia="Montserrat" w:hAnsi="Montserrat" w:cs="Montserrat"/>
          <w:sz w:val="20"/>
          <w:szCs w:val="20"/>
        </w:rPr>
        <w:t xml:space="preserve">/1988 ha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substituida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legislación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comunidades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autónomas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y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administraciones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competentes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incoan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expedientes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estudios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7A3F6630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normas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comunidades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autónomas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encargadas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proteger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cultural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español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han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cambiado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terminología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han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pasado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llamarse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Cataluña como “Bé Cultural d’Interès Nacional” o en el País Vasco “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calificado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”. </w:t>
      </w:r>
    </w:p>
    <w:p w14:paraId="6D4040D6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Junto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esta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aparecen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similares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aceptadas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normas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comunidades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autónomas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han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injustificadamente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desatendidas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el Real Decreto 876/2014, de 10 de octubre, por el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aprueba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Reglamento General de Cos</w:t>
      </w:r>
      <w:r>
        <w:rPr>
          <w:rFonts w:ascii="Montserrat" w:eastAsia="Montserrat" w:hAnsi="Montserrat" w:cs="Montserrat"/>
          <w:sz w:val="20"/>
          <w:szCs w:val="20"/>
        </w:rPr>
        <w:t xml:space="preserve">tas. </w:t>
      </w:r>
    </w:p>
    <w:p w14:paraId="55044641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Andalucía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BIC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rigen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14/2007 de 26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noviembre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00816D7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 xml:space="preserve">Esta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diversidad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normativa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reproduce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comunidades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autónomas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interiores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Aragón o Extremadura.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3/1999 de 10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marzo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</w:t>
      </w:r>
      <w:r>
        <w:rPr>
          <w:rFonts w:ascii="Montserrat" w:eastAsia="Montserrat" w:hAnsi="Montserrat" w:cs="Montserrat"/>
          <w:sz w:val="20"/>
          <w:szCs w:val="20"/>
        </w:rPr>
        <w:t xml:space="preserve">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Aragonés y por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2/1999, de 29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marzo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Cultural de Extremadura.</w:t>
      </w:r>
    </w:p>
    <w:p w14:paraId="7160E6CE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En Cataluña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9/1993, de 30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septiembre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Catalán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rige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todo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relativo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cultural.</w:t>
      </w:r>
    </w:p>
    <w:p w14:paraId="2D836F96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</w:t>
      </w:r>
      <w:r>
        <w:rPr>
          <w:rFonts w:ascii="Montserrat" w:eastAsia="Montserrat" w:hAnsi="Montserrat" w:cs="Montserrat"/>
          <w:sz w:val="20"/>
          <w:szCs w:val="20"/>
        </w:rPr>
        <w:t>bjeto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9/1993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conservación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acrecentamiento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investigación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difusión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el fomento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catalán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265CA5FC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catalán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integrado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todos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muebles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inmuebles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relacionados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l</w:t>
      </w:r>
      <w:r>
        <w:rPr>
          <w:rFonts w:ascii="Montserrat" w:eastAsia="Montserrat" w:hAnsi="Montserrat" w:cs="Montserrat"/>
          <w:sz w:val="20"/>
          <w:szCs w:val="20"/>
        </w:rPr>
        <w:t xml:space="preserve">a historia y la cultura de Cataluña que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valor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artístico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arquitectónico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arqueológico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paleontológico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etnológico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documental,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bibliográfico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científico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técnico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merecen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una defensa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especiales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 manera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puedan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</w:t>
      </w:r>
      <w:r>
        <w:rPr>
          <w:rFonts w:ascii="Montserrat" w:eastAsia="Montserrat" w:hAnsi="Montserrat" w:cs="Montserrat"/>
          <w:sz w:val="20"/>
          <w:szCs w:val="20"/>
        </w:rPr>
        <w:t>isfrutados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ciudadanos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puedan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transmitidos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mejores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condiciones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futuras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generaciones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4B587BE1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También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forman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catalán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inmateriales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integrantes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cultura popular y tradicional y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particularidad</w:t>
      </w:r>
      <w:r>
        <w:rPr>
          <w:rFonts w:ascii="Montserrat" w:eastAsia="Montserrat" w:hAnsi="Montserrat" w:cs="Montserrat"/>
          <w:sz w:val="20"/>
          <w:szCs w:val="20"/>
        </w:rPr>
        <w:t>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lingüísticas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acuerdo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2/1993, de 5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marzo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 Fomento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Cultura Popular y Tradicional y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Asociacionismo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Cultural.</w:t>
      </w:r>
    </w:p>
    <w:p w14:paraId="1C953D95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equivalente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dicha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denominado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culturales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nacio</w:t>
      </w:r>
      <w:r>
        <w:rPr>
          <w:rFonts w:ascii="Montserrat" w:eastAsia="Montserrat" w:hAnsi="Montserrat" w:cs="Montserrat"/>
          <w:sz w:val="20"/>
          <w:szCs w:val="20"/>
        </w:rPr>
        <w:t xml:space="preserve">nal,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crea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también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categoría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Local.</w:t>
      </w:r>
    </w:p>
    <w:p w14:paraId="2468449D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Nacional,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abreviado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BCIN, es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categoría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legal de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relevantes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catalán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tanto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muebles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inmuebles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,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otorgada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Administración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Generalidad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Cataluña, que lo ha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inscrito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Registro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Culturales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Nacional.</w:t>
      </w:r>
    </w:p>
    <w:p w14:paraId="4F1CF973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Constituye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categorías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existentes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entre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como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Local (BCIL) </w:t>
      </w:r>
      <w:r>
        <w:rPr>
          <w:rFonts w:ascii="Montserrat" w:eastAsia="Montserrat" w:hAnsi="Montserrat" w:cs="Montserrat"/>
          <w:sz w:val="20"/>
          <w:szCs w:val="20"/>
        </w:rPr>
        <w:t xml:space="preserve">y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Espacio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Arqueológica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(EPA).</w:t>
      </w:r>
    </w:p>
    <w:p w14:paraId="259A9662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Este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espectro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ofrece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normativa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autonómica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mayor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concreta, y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incluya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una u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categoría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equivalente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687ECC4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catalogados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objeto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ello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R</w:t>
      </w:r>
      <w:r>
        <w:rPr>
          <w:rFonts w:ascii="Montserrat" w:eastAsia="Montserrat" w:hAnsi="Montserrat" w:cs="Montserrat"/>
          <w:sz w:val="20"/>
          <w:szCs w:val="20"/>
        </w:rPr>
        <w:t xml:space="preserve">eal Decreto 876/2014, de 10 de octubre, ha de ser sensible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normativas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autonómicas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792F9C4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exclusión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aplicación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otorga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acaba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distinguiendo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españoles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sujetos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 norma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 xml:space="preserve">16/1985, de 25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Español de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españoles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situados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comunidades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autonómicas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ejercicio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competencias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han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constitucionalmente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normativa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propia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que por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sólo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hecho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competencial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parece</w:t>
      </w:r>
      <w:r>
        <w:rPr>
          <w:rFonts w:ascii="Montserrat" w:eastAsia="Montserrat" w:hAnsi="Montserrat" w:cs="Montserrat"/>
          <w:sz w:val="20"/>
          <w:szCs w:val="20"/>
        </w:rPr>
        <w:t>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gozar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menor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derecho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normativa general Estatal.</w:t>
      </w:r>
    </w:p>
    <w:p w14:paraId="7C849084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Y no solo son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considerados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segunda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sometidos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normas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autonómicas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sino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la norma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16/1985, de 25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Español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parece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inamovible a diferenc</w:t>
      </w:r>
      <w:r>
        <w:rPr>
          <w:rFonts w:ascii="Montserrat" w:eastAsia="Montserrat" w:hAnsi="Montserrat" w:cs="Montserrat"/>
          <w:sz w:val="20"/>
          <w:szCs w:val="20"/>
        </w:rPr>
        <w:t xml:space="preserve">ia del reglamento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regulado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el Real Decreto 876/2014, de 10 de octubre.</w:t>
      </w:r>
    </w:p>
    <w:p w14:paraId="04A920A0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Según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declaración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universal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diversidad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de la UNESCO "la cultura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ser considerada como el conjunto de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rasgos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distintivos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espirituales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materiales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intelect</w:t>
      </w:r>
      <w:r>
        <w:rPr>
          <w:rFonts w:ascii="Montserrat" w:eastAsia="Montserrat" w:hAnsi="Montserrat" w:cs="Montserrat"/>
          <w:sz w:val="20"/>
          <w:szCs w:val="20"/>
        </w:rPr>
        <w:t>uales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afectivos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caracterizan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sociedad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grupo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social y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abarcan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además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lastRenderedPageBreak/>
        <w:t>letras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el modo de vida,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maneras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vivir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sistemas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valores,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tradiciones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creencias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67555996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Y aquí entra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clubes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relación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el mar. </w:t>
      </w:r>
    </w:p>
    <w:p w14:paraId="505AC9ED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Clubes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constituyen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símbolo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distintivo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frente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marítimo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catalán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destacado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tradición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establecimientos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dedicados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baño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en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práctica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los deportes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especial</w:t>
      </w:r>
      <w:r>
        <w:rPr>
          <w:rFonts w:ascii="Montserrat" w:eastAsia="Montserrat" w:hAnsi="Montserrat" w:cs="Montserrat"/>
          <w:sz w:val="20"/>
          <w:szCs w:val="20"/>
        </w:rPr>
        <w:t>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vela,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casi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siglo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son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referente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dentro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fuera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fronteras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país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encajan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concepto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9/1993, de 30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septiembre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catalán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46015B4B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 norma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autonómica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no es ni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mejor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ni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la estat</w:t>
      </w:r>
      <w:r>
        <w:rPr>
          <w:rFonts w:ascii="Montserrat" w:eastAsia="Montserrat" w:hAnsi="Montserrat" w:cs="Montserrat"/>
          <w:sz w:val="20"/>
          <w:szCs w:val="20"/>
        </w:rPr>
        <w:t xml:space="preserve">al,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sí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equivalente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en esta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consideración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respetarse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3D18300D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es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uno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testigos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fundamentales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trayectoria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identidad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colectividad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nacional.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bienes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lo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integran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constituyen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herencia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insust</w:t>
      </w:r>
      <w:r>
        <w:rPr>
          <w:rFonts w:ascii="Montserrat" w:eastAsia="Montserrat" w:hAnsi="Montserrat" w:cs="Montserrat"/>
          <w:sz w:val="20"/>
          <w:szCs w:val="20"/>
        </w:rPr>
        <w:t>ituible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transmitir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mejores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condiciones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generaciones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futuras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conservación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crecimiento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investigación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difusión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conocimiento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es una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obligaciones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fundamentales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tien</w:t>
      </w:r>
      <w:r>
        <w:rPr>
          <w:rFonts w:ascii="Montserrat" w:eastAsia="Montserrat" w:hAnsi="Montserrat" w:cs="Montserrat"/>
          <w:sz w:val="20"/>
          <w:szCs w:val="20"/>
        </w:rPr>
        <w:t>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poderes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públicos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63F83A76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concepto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amplio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cultural de Cataluña, que engloba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mueble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inmueble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inmaterial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titularidad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pública o privada, y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manifestaciones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cultura</w:t>
      </w:r>
      <w:r>
        <w:rPr>
          <w:rFonts w:ascii="Montserrat" w:eastAsia="Montserrat" w:hAnsi="Montserrat" w:cs="Montserrat"/>
          <w:sz w:val="20"/>
          <w:szCs w:val="20"/>
        </w:rPr>
        <w:t xml:space="preserve"> tradicional y popular. </w:t>
      </w:r>
    </w:p>
    <w:p w14:paraId="44E7B59B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el reglamento no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puede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limitar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legal, y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ello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cualquier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interpretación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limitativa de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derecho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reconocido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puede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incluirse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reglamentariamente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82ED500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Estas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reflexiones son el punto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tom</w:t>
      </w:r>
      <w:r>
        <w:rPr>
          <w:rFonts w:ascii="Montserrat" w:eastAsia="Montserrat" w:hAnsi="Montserrat" w:cs="Montserrat"/>
          <w:sz w:val="20"/>
          <w:szCs w:val="20"/>
        </w:rPr>
        <w:t xml:space="preserve">ar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conciencia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necesidad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proteger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nuestro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marítimo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el reglamento es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herramienta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jurídica ideal para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recoger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 reinterpretar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reenvío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costas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terminología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normas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Patrimonio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Histórico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Español que po</w:t>
      </w:r>
      <w:r>
        <w:rPr>
          <w:rFonts w:ascii="Montserrat" w:eastAsia="Montserrat" w:hAnsi="Montserrat" w:cs="Montserrat"/>
          <w:sz w:val="20"/>
          <w:szCs w:val="20"/>
        </w:rPr>
        <w:t xml:space="preserve">r simple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competencial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nuestra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constitución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no es aplicable a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territorios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han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desarrollado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normativa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propia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7AE24BD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El reglamento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desconoce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este punto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incluso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competencias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corresponde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estatutos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Autonomía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</w:t>
      </w:r>
      <w:r>
        <w:rPr>
          <w:rFonts w:ascii="Montserrat" w:eastAsia="Montserrat" w:hAnsi="Montserrat" w:cs="Montserrat"/>
          <w:sz w:val="20"/>
          <w:szCs w:val="20"/>
        </w:rPr>
        <w:t>unidades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Autónomas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3EC421EE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55674F1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60D0EDFB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4A46AB5F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42938A7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C6F09AE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AD315BB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2EF55F48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>CUARTA.- MODIFICACIÓN DEL ARTÍCULO 69</w:t>
      </w:r>
    </w:p>
    <w:p w14:paraId="1655176A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lastRenderedPageBreak/>
        <w:t>Inclusión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apartado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69 del Reglamento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Costas de un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último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párrafo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según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siguiente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redacción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: </w:t>
      </w:r>
    </w:p>
    <w:p w14:paraId="596FF135" w14:textId="77777777" w:rsidR="001F7440" w:rsidRDefault="00AA32FD">
      <w:pPr>
        <w:numPr>
          <w:ilvl w:val="0"/>
          <w:numId w:val="1"/>
        </w:numPr>
        <w:ind w:left="0" w:firstLine="0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“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Además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ocupaciones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previstas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para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tramos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naturales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playas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tramos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urbanos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mismas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podrán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dispone</w:t>
      </w:r>
      <w:r>
        <w:rPr>
          <w:rFonts w:ascii="Montserrat" w:eastAsia="Montserrat" w:hAnsi="Montserrat" w:cs="Montserrat"/>
          <w:i/>
          <w:sz w:val="20"/>
          <w:szCs w:val="20"/>
        </w:rPr>
        <w:t>r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fijas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establecimientos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expendedores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comidas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bebidas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con una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ocupación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máxima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salvo casos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excepcionales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debidamente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justificados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de 200 metros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cuadrados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de los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cuales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150 metros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cuadrados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podrán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ser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edificación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ce</w:t>
      </w:r>
      <w:r>
        <w:rPr>
          <w:rFonts w:ascii="Montserrat" w:eastAsia="Montserrat" w:hAnsi="Montserrat" w:cs="Montserrat"/>
          <w:i/>
          <w:sz w:val="20"/>
          <w:szCs w:val="20"/>
        </w:rPr>
        <w:t>rrada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y el resto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terraza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cerrada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mediante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elementos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desmontables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garanticen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permeabilidad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vistas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. A esta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superficie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podrá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añadir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otros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70 metros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cuadrados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ocupación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abierta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desmontable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una zona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aseo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que no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podrá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superar los 30 met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ros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cuadrados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siempre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ésta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sea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de uso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gratuito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. </w:t>
      </w:r>
    </w:p>
    <w:p w14:paraId="368564D5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b/>
          <w:i/>
          <w:sz w:val="20"/>
          <w:szCs w:val="20"/>
        </w:rPr>
      </w:pPr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La distancia entre estos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establecimientos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podrá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ser inferior a 150 metros, no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obstante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, esta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limitación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será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aplicación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en el caso de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establecimientos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expendedores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comidas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bebida</w:t>
      </w:r>
      <w:r>
        <w:rPr>
          <w:rFonts w:ascii="Montserrat" w:eastAsia="Montserrat" w:hAnsi="Montserrat" w:cs="Montserrat"/>
          <w:b/>
          <w:i/>
          <w:sz w:val="20"/>
          <w:szCs w:val="20"/>
        </w:rPr>
        <w:t>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encuentren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dentro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. </w:t>
      </w:r>
    </w:p>
    <w:p w14:paraId="367A0C68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  <w:u w:val="single"/>
        </w:rPr>
      </w:pP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Justificación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enmienda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al </w:t>
      </w: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69.2 del Reglamento</w:t>
      </w:r>
    </w:p>
    <w:p w14:paraId="033AC122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Dicha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enmienda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tiene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aclarativo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interpretativo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00FF68B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>QUINTA.- INCLUSIÓN DE UNA DISPOSICIÓN TRANSITORIA V</w:t>
      </w:r>
      <w:r>
        <w:rPr>
          <w:rFonts w:ascii="Montserrat" w:eastAsia="Montserrat" w:hAnsi="Montserrat" w:cs="Montserrat"/>
          <w:b/>
          <w:sz w:val="20"/>
          <w:szCs w:val="20"/>
          <w:u w:val="single"/>
        </w:rPr>
        <w:t>IGESIMOSEXTA</w:t>
      </w:r>
    </w:p>
    <w:p w14:paraId="7F71E705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propone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inclusión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una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transitoria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siguiente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contenido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:</w:t>
      </w:r>
    </w:p>
    <w:p w14:paraId="4FB8A851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Ocupaciones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existentes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procedentes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títulos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extinguidos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tramitación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7A1DFDEB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1.</w:t>
      </w:r>
      <w:r>
        <w:rPr>
          <w:rFonts w:ascii="Montserrat" w:eastAsia="Montserrat" w:hAnsi="Montserrat" w:cs="Montserrat"/>
          <w:sz w:val="20"/>
          <w:szCs w:val="20"/>
        </w:rPr>
        <w:t xml:space="preserve">-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ocupantes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terrenos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dominio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público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marítimo-terrestre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las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refiere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70 de este reglamento,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cuya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hubiera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extinguido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vencimiento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plazo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para el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hubiera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otorgado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estuviera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tramitación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que a la entrada en vigor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2/2013, de 29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mayo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mantuvieran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abierta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podrán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obtener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correspondiente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siempre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que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soliciten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en los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seis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meses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siguientes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a la entrada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en vigor de este reglamento</w:t>
      </w:r>
      <w:r>
        <w:rPr>
          <w:rFonts w:ascii="Montserrat" w:eastAsia="Montserrat" w:hAnsi="Montserrat" w:cs="Montserrat"/>
          <w:sz w:val="20"/>
          <w:szCs w:val="20"/>
        </w:rPr>
        <w:t xml:space="preserve">.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procedimiento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para tramitar esta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solicitud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será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previsto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general en este reglamento para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otorgamiento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concesiones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Quedarán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exceptuadas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obligación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adaptarse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limitación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superficie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máxima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establecida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artículo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70.1.c) de este Reglamento,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todas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aquellas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entidades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que se dediquen a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náutica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federada y se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encuentren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descrita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en este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apartado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1.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Dichas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entidades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podrán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mantener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superficies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reconocidas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título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por el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cual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se les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otorgó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concesión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. </w:t>
      </w:r>
    </w:p>
    <w:p w14:paraId="6BA3200C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C1159FA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2.-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existentes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podrán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acoger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</w:t>
      </w:r>
      <w:r>
        <w:rPr>
          <w:rFonts w:ascii="Montserrat" w:eastAsia="Montserrat" w:hAnsi="Montserrat" w:cs="Montserrat"/>
          <w:sz w:val="20"/>
          <w:szCs w:val="20"/>
        </w:rPr>
        <w:t xml:space="preserve">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dispuesto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apartado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1,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cumpliendo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con los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siguientes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requisitos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</w:p>
    <w:p w14:paraId="70B5C221" w14:textId="77777777" w:rsidR="001F7440" w:rsidRDefault="001F7440">
      <w:pPr>
        <w:shd w:val="clear" w:color="auto" w:fill="FFFFFF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7E56500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a) Que el titular de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fuera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entidad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federada y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ánimo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lucro;</w:t>
      </w:r>
    </w:p>
    <w:p w14:paraId="066071F7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b) Que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realicen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sea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trascendencia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pública y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notoria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;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ya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consideración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del núm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ero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participantes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en las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, o en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atención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al número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deportistas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federados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ya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participación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sus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miembros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competiciones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, o en definitiva, en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valoración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interés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cultural que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concurra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en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realicen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.</w:t>
      </w:r>
    </w:p>
    <w:p w14:paraId="3D00D6B7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c)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solicitud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título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administrativo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deberá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ir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acompañada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informe de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Federación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correspondiente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. El informe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deberá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pronunciarse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sobre el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requisitos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lastRenderedPageBreak/>
        <w:t xml:space="preserve">antes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mencionados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así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como sobre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dimensión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fijas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</w:t>
      </w:r>
      <w:r>
        <w:rPr>
          <w:rFonts w:ascii="Montserrat" w:eastAsia="Montserrat" w:hAnsi="Montserrat" w:cs="Montserrat"/>
          <w:b/>
          <w:sz w:val="20"/>
          <w:szCs w:val="20"/>
        </w:rPr>
        <w:t>mplementarias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y, en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caso, la zona de varada.</w:t>
      </w:r>
    </w:p>
    <w:p w14:paraId="6439F6FB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d) En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tramitación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solicitará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informe del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órgano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competente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Administración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autonómica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y, en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caso, de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Autoridad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Portuaria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correspondiente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, que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deberán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pronunciarse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expresamente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sobre la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posibl</w:t>
      </w:r>
      <w:r>
        <w:rPr>
          <w:rFonts w:ascii="Montserrat" w:eastAsia="Montserrat" w:hAnsi="Montserrat" w:cs="Montserrat"/>
          <w:b/>
          <w:sz w:val="20"/>
          <w:szCs w:val="20"/>
        </w:rPr>
        <w:t>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incidencia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con el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funcionamiento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puertos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deportivos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o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otras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competencia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. Si en el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plazo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un mes no se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emite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informe, este se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entenderá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favorable.</w:t>
      </w:r>
    </w:p>
    <w:p w14:paraId="1EC4E67C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c)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conllevar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lanzamient</w:t>
      </w:r>
      <w:r>
        <w:rPr>
          <w:rFonts w:ascii="Montserrat" w:eastAsia="Montserrat" w:hAnsi="Montserrat" w:cs="Montserrat"/>
          <w:sz w:val="20"/>
          <w:szCs w:val="20"/>
        </w:rPr>
        <w:t>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varada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embarcaciones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deberá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dejarse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libre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permanentemente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una franja de 15 metros, como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mínimo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orilla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pleamar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Excepcionalmente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en casos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debidamente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justificados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configuración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costa, esta distancia mínima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podrá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reducirse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6 metros.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Además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deberá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hacerse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través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canales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debidamente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señalizados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situados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proximidades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De no existir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canales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debidamente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autorizados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proximidades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deberá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contemplar el canal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correspondiente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2CADAB9" w14:textId="77777777" w:rsidR="001F7440" w:rsidRDefault="001F7440">
      <w:pPr>
        <w:shd w:val="clear" w:color="auto" w:fill="FFFFFF"/>
        <w:jc w:val="both"/>
        <w:rPr>
          <w:rFonts w:ascii="Montserrat" w:eastAsia="Montserrat" w:hAnsi="Montserrat" w:cs="Montserrat"/>
          <w:sz w:val="20"/>
          <w:szCs w:val="20"/>
        </w:rPr>
      </w:pPr>
    </w:p>
    <w:p w14:paraId="3B359D1C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sz w:val="20"/>
          <w:szCs w:val="20"/>
          <w:u w:val="single"/>
        </w:rPr>
      </w:pP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Justificación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u w:val="single"/>
        </w:rPr>
        <w:t xml:space="preserve">de la </w:t>
      </w: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transitoria</w:t>
      </w:r>
      <w:proofErr w:type="spellEnd"/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  <w:u w:val="single"/>
        </w:rPr>
        <w:t>vigesimosexta</w:t>
      </w:r>
      <w:proofErr w:type="spellEnd"/>
    </w:p>
    <w:p w14:paraId="12D913F8" w14:textId="77777777" w:rsidR="001F7440" w:rsidRDefault="00AA32FD">
      <w:pPr>
        <w:shd w:val="clear" w:color="auto" w:fill="FFFFFF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Con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propuesta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modificación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respetan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límites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derivados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jurisprudencia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adelante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refiere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ya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establecen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factores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criterios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vienen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acotar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preferencia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(que es lo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exi</w:t>
      </w:r>
      <w:r>
        <w:rPr>
          <w:rFonts w:ascii="Montserrat" w:eastAsia="Montserrat" w:hAnsi="Montserrat" w:cs="Montserrat"/>
          <w:sz w:val="20"/>
          <w:szCs w:val="20"/>
        </w:rPr>
        <w:t>ge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STS 1656/2016); en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efecto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:</w:t>
      </w:r>
    </w:p>
    <w:p w14:paraId="2CDFBE94" w14:textId="77777777" w:rsidR="001F7440" w:rsidRDefault="001F7440">
      <w:pPr>
        <w:shd w:val="clear" w:color="auto" w:fill="FFFFFF"/>
        <w:jc w:val="both"/>
        <w:rPr>
          <w:rFonts w:ascii="Montserrat" w:eastAsia="Montserrat" w:hAnsi="Montserrat" w:cs="Montserrat"/>
          <w:sz w:val="20"/>
          <w:szCs w:val="20"/>
          <w:u w:val="single"/>
        </w:rPr>
      </w:pPr>
    </w:p>
    <w:p w14:paraId="1E9EF10F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-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restringe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ámbito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subjetivo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aplicación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destinadas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deportivas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carácter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náutico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federado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Antes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aplicaba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todas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instalaciones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existentes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52929641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- 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delimitan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razones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objetivas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justifican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derecho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: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debe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solicitarse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por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entidades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ánimo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lucro y que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transcendencia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pública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5C9B123B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Con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ello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entendemos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justificado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inclusión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disposición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transitoria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44173A60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4A273FA7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Por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todo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lo anterior,</w:t>
      </w:r>
    </w:p>
    <w:p w14:paraId="5EC1CE25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4C0E5189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Para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efectos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participación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trámite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audiencia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e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información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pública previstos en la 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50/1997, de 27 de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noviembre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, de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Gobierno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y la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Ley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39/2015, de 1 de octubre, del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proyecto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de Real Decreto por el que se modi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fica el Reglamento General de Costas, la persona arriba identificada,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solicita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, que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dichas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alegaciones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y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enmiendas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sean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tenidas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en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cuenta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en el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trámite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modificación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>.</w:t>
      </w:r>
    </w:p>
    <w:p w14:paraId="5C5AC46B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212E19EF" w14:textId="77777777" w:rsidR="001F7440" w:rsidRDefault="001F7440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0A5B03B" w14:textId="77777777" w:rsidR="001F7440" w:rsidRDefault="00AA32FD">
      <w:p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solicita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administración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acuse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recibo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presente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escrito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6F668911" w14:textId="77777777" w:rsidR="001F7440" w:rsidRDefault="001F7440">
      <w:pPr>
        <w:rPr>
          <w:rFonts w:ascii="Montserrat" w:eastAsia="Montserrat" w:hAnsi="Montserrat" w:cs="Montserrat"/>
        </w:rPr>
      </w:pPr>
    </w:p>
    <w:sectPr w:rsidR="001F7440">
      <w:headerReference w:type="default" r:id="rId7"/>
      <w:pgSz w:w="11909" w:h="16834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CF75" w14:textId="77777777" w:rsidR="00000000" w:rsidRDefault="00AA32FD">
      <w:pPr>
        <w:spacing w:line="240" w:lineRule="auto"/>
      </w:pPr>
      <w:r>
        <w:separator/>
      </w:r>
    </w:p>
  </w:endnote>
  <w:endnote w:type="continuationSeparator" w:id="0">
    <w:p w14:paraId="2343567C" w14:textId="77777777" w:rsidR="00000000" w:rsidRDefault="00AA3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55E0" w14:textId="77777777" w:rsidR="00000000" w:rsidRDefault="00AA32FD">
      <w:pPr>
        <w:spacing w:line="240" w:lineRule="auto"/>
      </w:pPr>
      <w:r>
        <w:separator/>
      </w:r>
    </w:p>
  </w:footnote>
  <w:footnote w:type="continuationSeparator" w:id="0">
    <w:p w14:paraId="3E536C6E" w14:textId="77777777" w:rsidR="00000000" w:rsidRDefault="00AA3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5961" w14:textId="77777777" w:rsidR="001F7440" w:rsidRDefault="001F7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2C01"/>
    <w:multiLevelType w:val="multilevel"/>
    <w:tmpl w:val="ABCC2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51C89"/>
    <w:multiLevelType w:val="multilevel"/>
    <w:tmpl w:val="DF80DC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40"/>
    <w:rsid w:val="001A51C7"/>
    <w:rsid w:val="001F7440"/>
    <w:rsid w:val="00984B4F"/>
    <w:rsid w:val="00A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1466"/>
  <w15:docId w15:val="{BAC45428-7ABE-4196-BCA5-35F62E5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mguarner</dc:creator>
  <cp:lastModifiedBy>Miquel Guarner</cp:lastModifiedBy>
  <cp:revision>2</cp:revision>
  <cp:lastPrinted>2021-12-22T10:37:00Z</cp:lastPrinted>
  <dcterms:created xsi:type="dcterms:W3CDTF">2021-12-22T10:51:00Z</dcterms:created>
  <dcterms:modified xsi:type="dcterms:W3CDTF">2021-12-22T10:51:00Z</dcterms:modified>
</cp:coreProperties>
</file>